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02">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03">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04">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sz w:val="24"/>
          <w:szCs w:val="24"/>
        </w:rPr>
      </w:pPr>
      <w:bookmarkStart w:colFirst="0" w:colLast="0" w:name="_heading=h.jfyy22paxw5m" w:id="0"/>
      <w:bookmarkEnd w:id="0"/>
      <w:r w:rsidDel="00000000" w:rsidR="00000000" w:rsidRPr="00000000">
        <w:rPr>
          <w:rFonts w:ascii="Times New Roman" w:cs="Times New Roman" w:eastAsia="Times New Roman" w:hAnsi="Times New Roman"/>
          <w:b w:val="1"/>
          <w:bCs w:val="1"/>
          <w:color w:val="000000"/>
          <w:sz w:val="24"/>
          <w:szCs w:val="24"/>
          <w:u w:val="single"/>
          <w:rtl w:val="0"/>
        </w:rPr>
        <w:t xml:space="preserve">Plantilla Resumen Extendido</w:t>
      </w:r>
      <w:r w:rsidDel="00000000" w:rsidR="00000000" w:rsidRPr="00000000">
        <w:rPr>
          <w:rFonts w:ascii="Times New Roman" w:cs="Times New Roman" w:eastAsia="Times New Roman" w:hAnsi="Times New Roman"/>
          <w:b w:val="1"/>
          <w:bCs w:val="1"/>
          <w:color w:val="000000"/>
          <w:sz w:val="24"/>
          <w:szCs w:val="24"/>
          <w:rtl w:val="0"/>
        </w:rPr>
        <w:t xml:space="preserve"> </w:t>
      </w:r>
      <w:r w:rsidDel="00000000" w:rsidR="00000000" w:rsidRPr="00000000">
        <w:rPr>
          <w:rtl w:val="0"/>
        </w:rPr>
      </w:r>
    </w:p>
    <w:p w:rsidR="00000000" w:rsidDel="00000000" w:rsidP="00000000" w:rsidRDefault="00000000" w:rsidRPr="00000000" w14:paraId="00000006">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II Congreso Internacional de Investigación UAPA</w:t>
      </w: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Título original</w:t>
      </w:r>
      <w:r w:rsidDel="00000000" w:rsidR="00000000" w:rsidRPr="00000000">
        <w:rPr>
          <w:rtl w:val="0"/>
        </w:rPr>
      </w:r>
    </w:p>
    <w:p w:rsidR="00000000" w:rsidDel="00000000" w:rsidP="00000000" w:rsidRDefault="00000000" w:rsidRPr="00000000" w14:paraId="00000009">
      <w:pPr>
        <w:spacing w:line="240" w:lineRule="auto"/>
        <w:ind w:left="-2"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color w:val="000000"/>
          <w:sz w:val="24"/>
          <w:szCs w:val="24"/>
          <w:rtl w:val="0"/>
        </w:rPr>
        <w:t xml:space="preserve">(Máximo 15 palabras)</w:t>
      </w:r>
      <w:r w:rsidDel="00000000" w:rsidR="00000000" w:rsidRPr="00000000">
        <w:rPr>
          <w:rtl w:val="0"/>
        </w:rPr>
      </w:r>
    </w:p>
    <w:p w:rsidR="00000000" w:rsidDel="00000000" w:rsidP="00000000" w:rsidRDefault="00000000" w:rsidRPr="00000000" w14:paraId="0000000A">
      <w:pPr>
        <w:spacing w:before="72"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color w:val="000000"/>
          <w:sz w:val="24"/>
          <w:szCs w:val="24"/>
          <w:rtl w:val="0"/>
        </w:rPr>
        <w:t xml:space="preserve">Título traducido</w:t>
      </w:r>
      <w:r w:rsidDel="00000000" w:rsidR="00000000" w:rsidRPr="00000000">
        <w:rPr>
          <w:rtl w:val="0"/>
        </w:rPr>
      </w:r>
    </w:p>
    <w:p w:rsidR="00000000" w:rsidDel="00000000" w:rsidP="00000000" w:rsidRDefault="00000000" w:rsidRPr="00000000" w14:paraId="0000000B">
      <w:pPr>
        <w:spacing w:before="72"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color w:val="000000"/>
          <w:sz w:val="24"/>
          <w:szCs w:val="24"/>
          <w:rtl w:val="0"/>
        </w:rPr>
        <w:t xml:space="preserve">Fuente Times New Roman, 12, interlineado sencillo; en formato Word.</w:t>
      </w:r>
      <w:r w:rsidDel="00000000" w:rsidR="00000000" w:rsidRPr="00000000">
        <w:rPr>
          <w:rtl w:val="0"/>
        </w:rPr>
      </w:r>
    </w:p>
    <w:p w:rsidR="00000000" w:rsidDel="00000000" w:rsidP="00000000" w:rsidRDefault="00000000" w:rsidRPr="00000000" w14:paraId="0000000C">
      <w:pPr>
        <w:spacing w:before="72"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color w:val="000000"/>
          <w:sz w:val="24"/>
          <w:szCs w:val="24"/>
          <w:rtl w:val="0"/>
        </w:rPr>
        <w:t xml:space="preserve">Extensión: 1,500 a 2,000 palabras, incluyendo referencias.</w:t>
      </w:r>
      <w:r w:rsidDel="00000000" w:rsidR="00000000" w:rsidRPr="00000000">
        <w:rPr>
          <w:rtl w:val="0"/>
        </w:rPr>
      </w:r>
    </w:p>
    <w:p w:rsidR="00000000" w:rsidDel="00000000" w:rsidP="00000000" w:rsidRDefault="00000000" w:rsidRPr="00000000" w14:paraId="0000000D">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Nombres y Apellidos</w:t>
      </w:r>
      <w:r w:rsidDel="00000000" w:rsidR="00000000" w:rsidRPr="00000000">
        <w:rPr>
          <w:rFonts w:ascii="Times New Roman" w:cs="Times New Roman" w:eastAsia="Times New Roman" w:hAnsi="Times New Roman"/>
          <w:color w:val="000000"/>
          <w:sz w:val="14"/>
          <w:szCs w:val="14"/>
          <w:vertAlign w:val="superscript"/>
          <w:rtl w:val="0"/>
        </w:rPr>
        <w:t xml:space="preserve">1</w:t>
      </w:r>
      <w:r w:rsidDel="00000000" w:rsidR="00000000" w:rsidRPr="00000000">
        <w:rPr>
          <w:rFonts w:ascii="Times New Roman" w:cs="Times New Roman" w:eastAsia="Times New Roman" w:hAnsi="Times New Roman"/>
          <w:color w:val="000000"/>
          <w:sz w:val="24"/>
          <w:szCs w:val="24"/>
          <w:rtl w:val="0"/>
        </w:rPr>
        <w:t xml:space="preserve"> ORCID:</w:t>
      </w:r>
      <w:r w:rsidDel="00000000" w:rsidR="00000000" w:rsidRPr="00000000">
        <w:rPr>
          <w:rtl w:val="0"/>
        </w:rPr>
      </w:r>
    </w:p>
    <w:p w:rsidR="00000000" w:rsidDel="00000000" w:rsidP="00000000" w:rsidRDefault="00000000" w:rsidRPr="00000000" w14:paraId="000000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Nombres y Apellidos</w:t>
      </w:r>
      <w:r w:rsidDel="00000000" w:rsidR="00000000" w:rsidRPr="00000000">
        <w:rPr>
          <w:rFonts w:ascii="Times New Roman" w:cs="Times New Roman" w:eastAsia="Times New Roman" w:hAnsi="Times New Roman"/>
          <w:color w:val="000000"/>
          <w:sz w:val="14"/>
          <w:szCs w:val="14"/>
          <w:vertAlign w:val="superscript"/>
          <w:rtl w:val="0"/>
        </w:rPr>
        <w:t xml:space="preserve">2</w:t>
      </w:r>
      <w:r w:rsidDel="00000000" w:rsidR="00000000" w:rsidRPr="00000000">
        <w:rPr>
          <w:rFonts w:ascii="Times New Roman" w:cs="Times New Roman" w:eastAsia="Times New Roman" w:hAnsi="Times New Roman"/>
          <w:color w:val="000000"/>
          <w:sz w:val="24"/>
          <w:szCs w:val="24"/>
          <w:rtl w:val="0"/>
        </w:rPr>
        <w:t xml:space="preserve"> ORCID:</w:t>
      </w:r>
      <w:r w:rsidDel="00000000" w:rsidR="00000000" w:rsidRPr="00000000">
        <w:rPr>
          <w:rtl w:val="0"/>
        </w:rPr>
      </w:r>
    </w:p>
    <w:p w:rsidR="00000000" w:rsidDel="00000000" w:rsidP="00000000" w:rsidRDefault="00000000" w:rsidRPr="00000000" w14:paraId="000000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Nombres y Apellidos</w:t>
      </w:r>
      <w:r w:rsidDel="00000000" w:rsidR="00000000" w:rsidRPr="00000000">
        <w:rPr>
          <w:rFonts w:ascii="Times New Roman" w:cs="Times New Roman" w:eastAsia="Times New Roman" w:hAnsi="Times New Roman"/>
          <w:color w:val="000000"/>
          <w:sz w:val="14"/>
          <w:szCs w:val="14"/>
          <w:vertAlign w:val="superscript"/>
          <w:rtl w:val="0"/>
        </w:rPr>
        <w:t xml:space="preserve">3</w:t>
      </w:r>
      <w:r w:rsidDel="00000000" w:rsidR="00000000" w:rsidRPr="00000000">
        <w:rPr>
          <w:rFonts w:ascii="Times New Roman" w:cs="Times New Roman" w:eastAsia="Times New Roman" w:hAnsi="Times New Roman"/>
          <w:color w:val="000000"/>
          <w:sz w:val="24"/>
          <w:szCs w:val="24"/>
          <w:rtl w:val="0"/>
        </w:rPr>
        <w:t xml:space="preserve"> ORCID:</w:t>
      </w:r>
      <w:r w:rsidDel="00000000" w:rsidR="00000000" w:rsidRPr="00000000">
        <w:rPr>
          <w:rtl w:val="0"/>
        </w:rPr>
      </w:r>
    </w:p>
    <w:p w:rsidR="00000000" w:rsidDel="00000000" w:rsidP="00000000" w:rsidRDefault="00000000" w:rsidRPr="00000000" w14:paraId="0000001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4"/>
          <w:szCs w:val="14"/>
          <w:vertAlign w:val="superscript"/>
          <w:rtl w:val="0"/>
        </w:rPr>
        <w:t xml:space="preserve">1</w:t>
      </w:r>
      <w:r w:rsidDel="00000000" w:rsidR="00000000" w:rsidRPr="00000000">
        <w:rPr>
          <w:rFonts w:ascii="Times New Roman" w:cs="Times New Roman" w:eastAsia="Times New Roman" w:hAnsi="Times New Roman"/>
          <w:color w:val="000000"/>
          <w:sz w:val="24"/>
          <w:szCs w:val="24"/>
          <w:rtl w:val="0"/>
        </w:rPr>
        <w:t xml:space="preserve">Univeridad XXX, Facultad XXX, Departamento XXX, Ciudad, País, email: xxx</w:t>
      </w: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4"/>
          <w:szCs w:val="14"/>
          <w:vertAlign w:val="superscript"/>
          <w:rtl w:val="0"/>
        </w:rPr>
        <w:t xml:space="preserve">2</w:t>
      </w:r>
      <w:r w:rsidDel="00000000" w:rsidR="00000000" w:rsidRPr="00000000">
        <w:rPr>
          <w:rFonts w:ascii="Times New Roman" w:cs="Times New Roman" w:eastAsia="Times New Roman" w:hAnsi="Times New Roman"/>
          <w:color w:val="000000"/>
          <w:sz w:val="24"/>
          <w:szCs w:val="24"/>
          <w:rtl w:val="0"/>
        </w:rPr>
        <w:t xml:space="preserve">Univeridad XXX, Facultad XXX, Departamento XXX, Ciudad, País, email: xxx</w:t>
      </w:r>
      <w:r w:rsidDel="00000000" w:rsidR="00000000" w:rsidRPr="00000000">
        <w:rPr>
          <w:rtl w:val="0"/>
        </w:rPr>
      </w:r>
    </w:p>
    <w:p w:rsidR="00000000" w:rsidDel="00000000" w:rsidP="00000000" w:rsidRDefault="00000000" w:rsidRPr="00000000" w14:paraId="000000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4"/>
          <w:szCs w:val="14"/>
          <w:vertAlign w:val="superscript"/>
          <w:rtl w:val="0"/>
        </w:rPr>
        <w:t xml:space="preserve">3</w:t>
      </w:r>
      <w:r w:rsidDel="00000000" w:rsidR="00000000" w:rsidRPr="00000000">
        <w:rPr>
          <w:rFonts w:ascii="Times New Roman" w:cs="Times New Roman" w:eastAsia="Times New Roman" w:hAnsi="Times New Roman"/>
          <w:color w:val="000000"/>
          <w:sz w:val="24"/>
          <w:szCs w:val="24"/>
          <w:rtl w:val="0"/>
        </w:rPr>
        <w:t xml:space="preserve">Univeridad XXX, Facultad XXX, Departamento XXX, Ciudad, País, email: xxx</w:t>
      </w:r>
      <w:r w:rsidDel="00000000" w:rsidR="00000000" w:rsidRPr="00000000">
        <w:rPr>
          <w:rtl w:val="0"/>
        </w:rPr>
      </w:r>
    </w:p>
    <w:p w:rsidR="00000000" w:rsidDel="00000000" w:rsidP="00000000" w:rsidRDefault="00000000" w:rsidRPr="00000000" w14:paraId="000000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Autor para correspondencia: Nombres y Apellidos,</w:t>
      </w:r>
      <w:r w:rsidDel="00000000" w:rsidR="00000000" w:rsidRPr="00000000">
        <w:rPr>
          <w:rFonts w:ascii="Times New Roman" w:cs="Times New Roman" w:eastAsia="Times New Roman" w:hAnsi="Times New Roman"/>
          <w:color w:val="000000"/>
          <w:sz w:val="14"/>
          <w:szCs w:val="14"/>
          <w:vertAlign w:val="superscript"/>
          <w:rtl w:val="0"/>
        </w:rPr>
        <w:t xml:space="preserve"> </w:t>
      </w:r>
      <w:r w:rsidDel="00000000" w:rsidR="00000000" w:rsidRPr="00000000">
        <w:rPr>
          <w:rFonts w:ascii="Times New Roman" w:cs="Times New Roman" w:eastAsia="Times New Roman" w:hAnsi="Times New Roman"/>
          <w:color w:val="000000"/>
          <w:sz w:val="24"/>
          <w:szCs w:val="24"/>
          <w:rtl w:val="0"/>
        </w:rPr>
        <w:t xml:space="preserve">email: xxx </w:t>
      </w:r>
      <w:r w:rsidDel="00000000" w:rsidR="00000000" w:rsidRPr="00000000">
        <w:rPr>
          <w:rtl w:val="0"/>
        </w:rPr>
      </w:r>
    </w:p>
    <w:p w:rsidR="00000000" w:rsidDel="00000000" w:rsidP="00000000" w:rsidRDefault="00000000" w:rsidRPr="00000000" w14:paraId="00000016">
      <w:pPr>
        <w:spacing w:before="288"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Resumen (máximo 250 palabras)</w:t>
      </w:r>
      <w:r w:rsidDel="00000000" w:rsidR="00000000" w:rsidRPr="00000000">
        <w:rPr>
          <w:rtl w:val="0"/>
        </w:rPr>
      </w:r>
    </w:p>
    <w:p w:rsidR="00000000" w:rsidDel="00000000" w:rsidP="00000000" w:rsidRDefault="00000000" w:rsidRPr="00000000" w14:paraId="0000001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r w:rsidDel="00000000" w:rsidR="00000000" w:rsidRPr="00000000">
        <w:rPr>
          <w:rtl w:val="0"/>
        </w:rPr>
      </w:r>
    </w:p>
    <w:p w:rsidR="00000000" w:rsidDel="00000000" w:rsidP="00000000" w:rsidRDefault="00000000" w:rsidRPr="00000000" w14:paraId="0000001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Palabras clave:</w:t>
      </w:r>
      <w:r w:rsidDel="00000000" w:rsidR="00000000" w:rsidRPr="00000000">
        <w:rPr>
          <w:rFonts w:ascii="Times New Roman" w:cs="Times New Roman" w:eastAsia="Times New Roman" w:hAnsi="Times New Roman"/>
          <w:color w:val="000000"/>
          <w:sz w:val="24"/>
          <w:szCs w:val="24"/>
          <w:rtl w:val="0"/>
        </w:rPr>
        <w:t xml:space="preserve"> texto, texto, texto, texto, texto, texto, texto, texto</w:t>
      </w:r>
      <w:r w:rsidDel="00000000" w:rsidR="00000000" w:rsidRPr="00000000">
        <w:rPr>
          <w:rtl w:val="0"/>
        </w:rPr>
      </w:r>
    </w:p>
    <w:p w:rsidR="00000000" w:rsidDel="00000000" w:rsidP="00000000" w:rsidRDefault="00000000" w:rsidRPr="00000000" w14:paraId="0000001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Abstract </w:t>
      </w:r>
      <w:r w:rsidDel="00000000" w:rsidR="00000000" w:rsidRPr="00000000">
        <w:rPr>
          <w:rtl w:val="0"/>
        </w:rPr>
      </w:r>
    </w:p>
    <w:p w:rsidR="00000000" w:rsidDel="00000000" w:rsidP="00000000" w:rsidRDefault="00000000" w:rsidRPr="00000000" w14:paraId="0000001A">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sidDel="00000000" w:rsidR="00000000" w:rsidRPr="00000000">
        <w:rPr>
          <w:rtl w:val="0"/>
        </w:rPr>
      </w:r>
    </w:p>
    <w:p w:rsidR="00000000" w:rsidDel="00000000" w:rsidP="00000000" w:rsidRDefault="00000000" w:rsidRPr="00000000" w14:paraId="0000001B">
      <w:pPr>
        <w:spacing w:before="12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Keywords:</w:t>
      </w:r>
      <w:r w:rsidDel="00000000" w:rsidR="00000000" w:rsidRPr="00000000">
        <w:rPr>
          <w:rFonts w:ascii="Times New Roman" w:cs="Times New Roman" w:eastAsia="Times New Roman" w:hAnsi="Times New Roman"/>
          <w:color w:val="000000"/>
          <w:sz w:val="24"/>
          <w:szCs w:val="24"/>
          <w:rtl w:val="0"/>
        </w:rPr>
        <w:t xml:space="preserve"> texto, texto, texto, texto, texto, texto, texto, texto</w:t>
      </w:r>
    </w:p>
    <w:p w:rsidR="00000000" w:rsidDel="00000000" w:rsidP="00000000" w:rsidRDefault="00000000" w:rsidRPr="00000000" w14:paraId="0000001C">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numPr>
          <w:ilvl w:val="0"/>
          <w:numId w:val="1"/>
        </w:numPr>
        <w:spacing w:line="240" w:lineRule="auto"/>
        <w:ind w:left="360" w:hanging="360"/>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Introducción</w:t>
      </w:r>
    </w:p>
    <w:p w:rsidR="00000000" w:rsidDel="00000000" w:rsidP="00000000" w:rsidRDefault="00000000" w:rsidRPr="00000000" w14:paraId="0000002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sidDel="00000000" w:rsidR="00000000" w:rsidRPr="00000000">
        <w:rPr>
          <w:rtl w:val="0"/>
        </w:rPr>
      </w:r>
    </w:p>
    <w:p w:rsidR="00000000" w:rsidDel="00000000" w:rsidP="00000000" w:rsidRDefault="00000000" w:rsidRPr="00000000" w14:paraId="00000023">
      <w:pPr>
        <w:spacing w:after="6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2.</w:t>
      </w:r>
      <w:r w:rsidDel="00000000" w:rsidR="00000000" w:rsidRPr="00000000">
        <w:rPr>
          <w:rFonts w:ascii="Times New Roman" w:cs="Times New Roman" w:eastAsia="Times New Roman" w:hAnsi="Times New Roman"/>
          <w:i w:val="1"/>
          <w:iCs w:val="1"/>
          <w:color w:val="000000"/>
          <w:sz w:val="24"/>
          <w:szCs w:val="24"/>
          <w:rtl w:val="0"/>
        </w:rPr>
        <w:t xml:space="preserve"> </w:t>
      </w:r>
      <w:r w:rsidDel="00000000" w:rsidR="00000000" w:rsidRPr="00000000">
        <w:rPr>
          <w:rFonts w:ascii="Times New Roman" w:cs="Times New Roman" w:eastAsia="Times New Roman" w:hAnsi="Times New Roman"/>
          <w:b w:val="1"/>
          <w:bCs w:val="1"/>
          <w:color w:val="000000"/>
          <w:sz w:val="24"/>
          <w:szCs w:val="24"/>
          <w:rtl w:val="0"/>
        </w:rPr>
        <w:t xml:space="preserve">Objetivo del estudio</w:t>
      </w:r>
      <w:r w:rsidDel="00000000" w:rsidR="00000000" w:rsidRPr="00000000">
        <w:rPr>
          <w:rtl w:val="0"/>
        </w:rPr>
      </w:r>
    </w:p>
    <w:p w:rsidR="00000000" w:rsidDel="00000000" w:rsidP="00000000" w:rsidRDefault="00000000" w:rsidRPr="00000000" w14:paraId="0000002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sidDel="00000000" w:rsidR="00000000" w:rsidRPr="00000000">
        <w:rPr>
          <w:rtl w:val="0"/>
        </w:rPr>
      </w:r>
    </w:p>
    <w:p w:rsidR="00000000" w:rsidDel="00000000" w:rsidP="00000000" w:rsidRDefault="00000000" w:rsidRPr="00000000" w14:paraId="00000025">
      <w:pPr>
        <w:spacing w:after="6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3.</w:t>
      </w:r>
      <w:r w:rsidDel="00000000" w:rsidR="00000000" w:rsidRPr="00000000">
        <w:rPr>
          <w:rFonts w:ascii="Times New Roman" w:cs="Times New Roman" w:eastAsia="Times New Roman" w:hAnsi="Times New Roman"/>
          <w:i w:val="1"/>
          <w:iCs w:val="1"/>
          <w:color w:val="000000"/>
          <w:sz w:val="24"/>
          <w:szCs w:val="24"/>
          <w:rtl w:val="0"/>
        </w:rPr>
        <w:t xml:space="preserve"> </w:t>
      </w:r>
      <w:r w:rsidDel="00000000" w:rsidR="00000000" w:rsidRPr="00000000">
        <w:rPr>
          <w:rFonts w:ascii="Times New Roman" w:cs="Times New Roman" w:eastAsia="Times New Roman" w:hAnsi="Times New Roman"/>
          <w:b w:val="1"/>
          <w:bCs w:val="1"/>
          <w:color w:val="000000"/>
          <w:sz w:val="24"/>
          <w:szCs w:val="24"/>
          <w:rtl w:val="0"/>
        </w:rPr>
        <w:t xml:space="preserve">Metodología preliminar</w:t>
      </w:r>
      <w:r w:rsidDel="00000000" w:rsidR="00000000" w:rsidRPr="00000000">
        <w:rPr>
          <w:rtl w:val="0"/>
        </w:rPr>
      </w:r>
    </w:p>
    <w:p w:rsidR="00000000" w:rsidDel="00000000" w:rsidP="00000000" w:rsidRDefault="00000000" w:rsidRPr="00000000" w14:paraId="00000026">
      <w:pPr>
        <w:spacing w:before="72"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r w:rsidDel="00000000" w:rsidR="00000000" w:rsidRPr="00000000">
        <w:rPr>
          <w:rtl w:val="0"/>
        </w:rPr>
      </w:r>
    </w:p>
    <w:p w:rsidR="00000000" w:rsidDel="00000000" w:rsidP="00000000" w:rsidRDefault="00000000" w:rsidRPr="00000000" w14:paraId="000000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4. Resultados parciales (si aplica)</w:t>
      </w:r>
      <w:r w:rsidDel="00000000" w:rsidR="00000000" w:rsidRPr="00000000">
        <w:rPr>
          <w:rtl w:val="0"/>
        </w:rPr>
      </w:r>
    </w:p>
    <w:p w:rsidR="00000000" w:rsidDel="00000000" w:rsidP="00000000" w:rsidRDefault="00000000" w:rsidRPr="00000000" w14:paraId="0000002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sidDel="00000000" w:rsidR="00000000" w:rsidRPr="00000000">
        <w:rPr>
          <w:rtl w:val="0"/>
        </w:rPr>
      </w:r>
    </w:p>
    <w:p w:rsidR="00000000" w:rsidDel="00000000" w:rsidP="00000000" w:rsidRDefault="00000000" w:rsidRPr="00000000" w14:paraId="00000029">
      <w:pPr>
        <w:spacing w:before="72"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5. Referencias bibliográficas </w:t>
      </w:r>
      <w:r w:rsidDel="00000000" w:rsidR="00000000" w:rsidRPr="00000000">
        <w:rPr>
          <w:rtl w:val="0"/>
        </w:rPr>
      </w:r>
    </w:p>
    <w:p w:rsidR="00000000" w:rsidDel="00000000" w:rsidP="00000000" w:rsidRDefault="00000000" w:rsidRPr="00000000" w14:paraId="0000002A">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Andrades-Moya, J. (2021). Percepción de estudiantes y profesores jefes sobre la eficacia de sanciones formativas: estudio de caso. </w:t>
      </w:r>
      <w:r w:rsidDel="00000000" w:rsidR="00000000" w:rsidRPr="00000000">
        <w:rPr>
          <w:rFonts w:ascii="Times New Roman" w:cs="Times New Roman" w:eastAsia="Times New Roman" w:hAnsi="Times New Roman"/>
          <w:i w:val="1"/>
          <w:iCs w:val="1"/>
          <w:color w:val="000000"/>
          <w:sz w:val="24"/>
          <w:szCs w:val="24"/>
          <w:rtl w:val="0"/>
        </w:rPr>
        <w:t xml:space="preserve">Revista Brasileira de Educação</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i w:val="1"/>
          <w:iCs w:val="1"/>
          <w:color w:val="000000"/>
          <w:sz w:val="24"/>
          <w:szCs w:val="24"/>
          <w:rtl w:val="0"/>
        </w:rPr>
        <w:t xml:space="preserve">26</w:t>
      </w:r>
      <w:r w:rsidDel="00000000" w:rsidR="00000000" w:rsidRPr="00000000">
        <w:rPr>
          <w:rFonts w:ascii="Times New Roman" w:cs="Times New Roman" w:eastAsia="Times New Roman" w:hAnsi="Times New Roman"/>
          <w:color w:val="000000"/>
          <w:sz w:val="24"/>
          <w:szCs w:val="24"/>
          <w:rtl w:val="0"/>
        </w:rPr>
        <w:t xml:space="preserve">. https://r.issu.edu.do/GQ</w:t>
      </w:r>
      <w:r w:rsidDel="00000000" w:rsidR="00000000" w:rsidRPr="00000000">
        <w:rPr>
          <w:rtl w:val="0"/>
        </w:rPr>
      </w:r>
    </w:p>
    <w:p w:rsidR="00000000" w:rsidDel="00000000" w:rsidP="00000000" w:rsidRDefault="00000000" w:rsidRPr="00000000" w14:paraId="0000002B">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Aierbe-Barandiaran, A., Bartau-Rojas, I., &amp; Oregui-González, E. (2023). Implicación familiar y eficacia escolar en educación primaria. </w:t>
      </w:r>
      <w:r w:rsidDel="00000000" w:rsidR="00000000" w:rsidRPr="00000000">
        <w:rPr>
          <w:rFonts w:ascii="Times New Roman" w:cs="Times New Roman" w:eastAsia="Times New Roman" w:hAnsi="Times New Roman"/>
          <w:i w:val="1"/>
          <w:iCs w:val="1"/>
          <w:color w:val="000000"/>
          <w:sz w:val="24"/>
          <w:szCs w:val="24"/>
          <w:rtl w:val="0"/>
        </w:rPr>
        <w:t xml:space="preserve">Anales de psicología, 39</w:t>
      </w:r>
      <w:r w:rsidDel="00000000" w:rsidR="00000000" w:rsidRPr="00000000">
        <w:rPr>
          <w:rFonts w:ascii="Times New Roman" w:cs="Times New Roman" w:eastAsia="Times New Roman" w:hAnsi="Times New Roman"/>
          <w:color w:val="000000"/>
          <w:sz w:val="24"/>
          <w:szCs w:val="24"/>
          <w:rtl w:val="0"/>
        </w:rPr>
        <w:t xml:space="preserve">(1), 51-61. </w:t>
      </w:r>
      <w:hyperlink r:id="rId7">
        <w:r w:rsidDel="00000000" w:rsidR="00000000" w:rsidRPr="00000000">
          <w:rPr>
            <w:rFonts w:ascii="Times New Roman" w:cs="Times New Roman" w:eastAsia="Times New Roman" w:hAnsi="Times New Roman"/>
            <w:color w:val="000000"/>
            <w:sz w:val="24"/>
            <w:szCs w:val="24"/>
            <w:u w:val="single"/>
            <w:rtl w:val="0"/>
          </w:rPr>
          <w:t xml:space="preserve">https://doi.org/10.6018/analesps.469261</w:t>
        </w:r>
      </w:hyperlink>
      <w:r w:rsidDel="00000000" w:rsidR="00000000" w:rsidRPr="00000000">
        <w:rPr>
          <w:rtl w:val="0"/>
        </w:rPr>
      </w:r>
    </w:p>
    <w:p w:rsidR="00000000" w:rsidDel="00000000" w:rsidP="00000000" w:rsidRDefault="00000000" w:rsidRPr="00000000" w14:paraId="0000002C">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Álvarez, L. (2019). Modelos teóricos de implicación educativa familiar: responsabilidades compartidas entre centros educativos, familias y comunidad. </w:t>
      </w:r>
      <w:r w:rsidDel="00000000" w:rsidR="00000000" w:rsidRPr="00000000">
        <w:rPr>
          <w:rFonts w:ascii="Times New Roman" w:cs="Times New Roman" w:eastAsia="Times New Roman" w:hAnsi="Times New Roman"/>
          <w:i w:val="1"/>
          <w:iCs w:val="1"/>
          <w:color w:val="000000"/>
          <w:sz w:val="24"/>
          <w:szCs w:val="24"/>
          <w:rtl w:val="0"/>
        </w:rPr>
        <w:t xml:space="preserve">Aula</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i w:val="1"/>
          <w:iCs w:val="1"/>
          <w:color w:val="000000"/>
          <w:sz w:val="24"/>
          <w:szCs w:val="24"/>
          <w:rtl w:val="0"/>
        </w:rPr>
        <w:t xml:space="preserve">Abierta, 48</w:t>
      </w:r>
      <w:r w:rsidDel="00000000" w:rsidR="00000000" w:rsidRPr="00000000">
        <w:rPr>
          <w:rFonts w:ascii="Times New Roman" w:cs="Times New Roman" w:eastAsia="Times New Roman" w:hAnsi="Times New Roman"/>
          <w:color w:val="000000"/>
          <w:sz w:val="24"/>
          <w:szCs w:val="24"/>
          <w:rtl w:val="0"/>
        </w:rPr>
        <w:t xml:space="preserve">(1), 19-30. https://doi.org/10.17811/rifie.48.1.2019.19-30</w:t>
      </w:r>
      <w:r w:rsidDel="00000000" w:rsidR="00000000" w:rsidRPr="00000000">
        <w:rPr>
          <w:rtl w:val="0"/>
        </w:rPr>
      </w:r>
    </w:p>
    <w:p w:rsidR="00000000" w:rsidDel="00000000" w:rsidP="00000000" w:rsidRDefault="00000000" w:rsidRPr="00000000" w14:paraId="0000002D">
      <w:pPr>
        <w:rPr>
          <w:rFonts w:ascii="Montserrat" w:cs="Montserrat" w:eastAsia="Montserrat" w:hAnsi="Montserrat"/>
        </w:rPr>
      </w:pPr>
      <w:r w:rsidDel="00000000" w:rsidR="00000000" w:rsidRPr="00000000">
        <w:rPr>
          <w:rFonts w:ascii="Times New Roman" w:cs="Times New Roman" w:eastAsia="Times New Roman" w:hAnsi="Times New Roman"/>
          <w:color w:val="000000"/>
          <w:sz w:val="24"/>
          <w:szCs w:val="24"/>
          <w:rtl w:val="0"/>
        </w:rPr>
        <w:t xml:space="preserve">Álvarez-García, D., Mercedes, J., Rodríguez, F., &amp; Núñez, J. (2015). Adaptación y validación del cuestionario CUVE-EP para la evaluación de la violencia escolar en centros de enseñanza básica de la República Dominicana.</w:t>
      </w:r>
      <w:r w:rsidDel="00000000" w:rsidR="00000000" w:rsidRPr="00000000">
        <w:rPr>
          <w:rFonts w:ascii="Times New Roman" w:cs="Times New Roman" w:eastAsia="Times New Roman" w:hAnsi="Times New Roman"/>
          <w:i w:val="1"/>
          <w:iCs w:val="1"/>
          <w:color w:val="000000"/>
          <w:sz w:val="24"/>
          <w:szCs w:val="24"/>
          <w:rtl w:val="0"/>
        </w:rPr>
        <w:t xml:space="preserve"> Anales de Psicología, 31</w:t>
      </w:r>
      <w:r w:rsidDel="00000000" w:rsidR="00000000" w:rsidRPr="00000000">
        <w:rPr>
          <w:rFonts w:ascii="Times New Roman" w:cs="Times New Roman" w:eastAsia="Times New Roman" w:hAnsi="Times New Roman"/>
          <w:color w:val="000000"/>
          <w:sz w:val="24"/>
          <w:szCs w:val="24"/>
          <w:rtl w:val="0"/>
        </w:rPr>
        <w:t xml:space="preserve">(39), 859-868. http://dx.doi.org/10.6018/analesps.31.3.186482</w:t>
      </w:r>
      <w:r w:rsidDel="00000000" w:rsidR="00000000" w:rsidRPr="00000000">
        <w:rPr>
          <w:rtl w:val="0"/>
        </w:rPr>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rPr/>
    </w:pPr>
    <w:r w:rsidDel="00000000" w:rsidR="00000000" w:rsidRPr="00000000">
      <w:rPr/>
      <w:drawing>
        <wp:anchor allowOverlap="1" behindDoc="1" distB="0" distT="0" distL="0" distR="0" hidden="0" layoutInCell="1" locked="0" relativeHeight="0" simplePos="0">
          <wp:simplePos x="0" y="0"/>
          <wp:positionH relativeFrom="page">
            <wp:posOffset>-19048</wp:posOffset>
          </wp:positionH>
          <wp:positionV relativeFrom="page">
            <wp:posOffset>0</wp:posOffset>
          </wp:positionV>
          <wp:extent cx="7796213" cy="10095096"/>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796213" cy="10095096"/>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DO"/>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i.org/10.6018/analesps.469261"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YGNRyURQi2DQjSescQH2DgIRbg==">CgMxLjAyDmguamZ5eTIycGF4dzVtOAByITFLTmxJcmFNRUFreDhLS0VGdGZ6a1IxU0M5aTd5MHFfTQ==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